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3" w:rsidRDefault="00D51AB3" w:rsidP="00D51A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76B493" wp14:editId="4E4D00A8">
            <wp:extent cx="933450" cy="1004369"/>
            <wp:effectExtent l="0" t="0" r="0" b="5715"/>
            <wp:docPr id="5" name="Picture 5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8176C" wp14:editId="39476A85">
            <wp:extent cx="933450" cy="1004369"/>
            <wp:effectExtent l="0" t="0" r="0" b="5715"/>
            <wp:docPr id="7" name="Picture 7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8176C" wp14:editId="39476A85">
            <wp:extent cx="933450" cy="1004369"/>
            <wp:effectExtent l="0" t="0" r="0" b="5715"/>
            <wp:docPr id="8" name="Picture 8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8176C" wp14:editId="39476A85">
            <wp:extent cx="933450" cy="1004369"/>
            <wp:effectExtent l="0" t="0" r="0" b="5715"/>
            <wp:docPr id="9" name="Picture 9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8176C" wp14:editId="39476A85">
            <wp:extent cx="933450" cy="1004369"/>
            <wp:effectExtent l="0" t="0" r="0" b="5715"/>
            <wp:docPr id="10" name="Picture 10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8176C" wp14:editId="39476A85">
            <wp:extent cx="933450" cy="1004369"/>
            <wp:effectExtent l="0" t="0" r="0" b="5715"/>
            <wp:docPr id="11" name="Picture 11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25" w:rsidRPr="00C767B9" w:rsidRDefault="00D51AB3" w:rsidP="00D5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767B9" w:rsidRPr="00C767B9">
        <w:rPr>
          <w:b/>
          <w:sz w:val="28"/>
          <w:szCs w:val="28"/>
        </w:rPr>
        <w:t>ary Montgomery School</w:t>
      </w:r>
    </w:p>
    <w:p w:rsidR="00C767B9" w:rsidRPr="00C767B9" w:rsidRDefault="00C32DDF" w:rsidP="00D51AB3">
      <w:pPr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  <w:r w:rsidR="00D51AB3">
        <w:rPr>
          <w:b/>
          <w:sz w:val="28"/>
          <w:szCs w:val="28"/>
        </w:rPr>
        <w:t xml:space="preserve"> Supply List </w:t>
      </w:r>
      <w:r w:rsidR="00C767B9" w:rsidRPr="00C767B9">
        <w:rPr>
          <w:b/>
          <w:sz w:val="28"/>
          <w:szCs w:val="28"/>
        </w:rPr>
        <w:t>Grade 2M</w:t>
      </w:r>
    </w:p>
    <w:p w:rsidR="00C767B9" w:rsidRPr="00C767B9" w:rsidRDefault="00C767B9" w:rsidP="00D51AB3">
      <w:pPr>
        <w:tabs>
          <w:tab w:val="left" w:pos="1740"/>
        </w:tabs>
        <w:jc w:val="center"/>
        <w:rPr>
          <w:b/>
          <w:sz w:val="28"/>
          <w:szCs w:val="28"/>
        </w:rPr>
      </w:pPr>
      <w:r w:rsidRPr="00C767B9">
        <w:rPr>
          <w:b/>
          <w:sz w:val="28"/>
          <w:szCs w:val="28"/>
        </w:rPr>
        <w:t xml:space="preserve">Mr. K. McLeod </w:t>
      </w:r>
    </w:p>
    <w:p w:rsidR="00C767B9" w:rsidRPr="00C767B9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2 small pencil sharpeners</w:t>
      </w:r>
    </w:p>
    <w:p w:rsidR="00C767B9" w:rsidRPr="00C767B9" w:rsidRDefault="00DD12B7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C767B9" w:rsidRPr="00C767B9">
        <w:rPr>
          <w:sz w:val="28"/>
          <w:szCs w:val="28"/>
        </w:rPr>
        <w:t>-40</w:t>
      </w:r>
      <w:r w:rsidR="00B13A7C">
        <w:rPr>
          <w:sz w:val="28"/>
          <w:szCs w:val="28"/>
        </w:rPr>
        <w:t>-80</w:t>
      </w:r>
      <w:r w:rsidR="00C767B9" w:rsidRPr="00C767B9">
        <w:rPr>
          <w:sz w:val="28"/>
          <w:szCs w:val="28"/>
        </w:rPr>
        <w:t xml:space="preserve"> page </w:t>
      </w:r>
      <w:proofErr w:type="spellStart"/>
      <w:r w:rsidR="00C767B9" w:rsidRPr="00C767B9">
        <w:rPr>
          <w:sz w:val="28"/>
          <w:szCs w:val="28"/>
        </w:rPr>
        <w:t>Hilroy</w:t>
      </w:r>
      <w:proofErr w:type="spellEnd"/>
      <w:r w:rsidR="00C767B9" w:rsidRPr="00C767B9">
        <w:rPr>
          <w:sz w:val="28"/>
          <w:szCs w:val="28"/>
        </w:rPr>
        <w:t xml:space="preserve"> scribblers</w:t>
      </w:r>
    </w:p>
    <w:p w:rsidR="00DD12B7" w:rsidRDefault="00B13A7C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DD12B7">
        <w:rPr>
          <w:sz w:val="28"/>
          <w:szCs w:val="28"/>
        </w:rPr>
        <w:t xml:space="preserve"> </w:t>
      </w:r>
      <w:proofErr w:type="spellStart"/>
      <w:r w:rsidR="00DD12B7">
        <w:rPr>
          <w:sz w:val="28"/>
          <w:szCs w:val="28"/>
        </w:rPr>
        <w:t>Duotangs</w:t>
      </w:r>
      <w:proofErr w:type="spellEnd"/>
      <w:r w:rsidR="00081086">
        <w:rPr>
          <w:sz w:val="28"/>
          <w:szCs w:val="28"/>
        </w:rPr>
        <w:t xml:space="preserve"> with metal clips</w:t>
      </w:r>
      <w:r w:rsidR="00DD12B7">
        <w:rPr>
          <w:sz w:val="28"/>
          <w:szCs w:val="28"/>
        </w:rPr>
        <w:t xml:space="preserve"> </w:t>
      </w:r>
    </w:p>
    <w:p w:rsidR="00C767B9" w:rsidRPr="00C767B9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5 Folders with inside pockets</w:t>
      </w:r>
      <w:r w:rsidR="0040665E">
        <w:rPr>
          <w:sz w:val="28"/>
          <w:szCs w:val="28"/>
        </w:rPr>
        <w:t xml:space="preserve"> </w:t>
      </w:r>
    </w:p>
    <w:p w:rsidR="00C767B9" w:rsidRPr="00C767B9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1-24 pack of sharpened pencil crayons</w:t>
      </w:r>
    </w:p>
    <w:p w:rsidR="00C767B9" w:rsidRPr="00C767B9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1-24 pack of water soluble markers</w:t>
      </w:r>
    </w:p>
    <w:p w:rsidR="00C767B9" w:rsidRPr="00C767B9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2 pencil cases</w:t>
      </w:r>
    </w:p>
    <w:p w:rsidR="00C767B9" w:rsidRPr="00C767B9" w:rsidRDefault="00F02902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>1 pair of non-</w:t>
      </w:r>
      <w:r w:rsidR="00C767B9" w:rsidRPr="00C767B9">
        <w:rPr>
          <w:sz w:val="28"/>
          <w:szCs w:val="28"/>
        </w:rPr>
        <w:t>marking indoor shoes</w:t>
      </w:r>
      <w:r w:rsidR="00B13A7C">
        <w:rPr>
          <w:sz w:val="28"/>
          <w:szCs w:val="28"/>
        </w:rPr>
        <w:t xml:space="preserve"> (Please do not send shoes with laces if your child cannot tie shoes yet)</w:t>
      </w:r>
    </w:p>
    <w:p w:rsidR="00C767B9" w:rsidRPr="00C767B9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1 set of headphones</w:t>
      </w:r>
      <w:r w:rsidR="00F02902">
        <w:rPr>
          <w:sz w:val="28"/>
          <w:szCs w:val="28"/>
        </w:rPr>
        <w:t xml:space="preserve"> (can use the same ones as last year if they still work)</w:t>
      </w:r>
    </w:p>
    <w:p w:rsidR="00C767B9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1 box of Kleenex</w:t>
      </w:r>
    </w:p>
    <w:p w:rsidR="00C32DDF" w:rsidRPr="00C767B9" w:rsidRDefault="00C32DDF" w:rsidP="00C32DDF">
      <w:pPr>
        <w:pStyle w:val="ListParagraph"/>
        <w:tabs>
          <w:tab w:val="left" w:pos="1740"/>
        </w:tabs>
        <w:rPr>
          <w:sz w:val="28"/>
          <w:szCs w:val="28"/>
        </w:rPr>
      </w:pPr>
      <w:bookmarkStart w:id="0" w:name="_GoBack"/>
      <w:bookmarkEnd w:id="0"/>
    </w:p>
    <w:p w:rsidR="00D51AB3" w:rsidRDefault="00D51AB3" w:rsidP="00C767B9">
      <w:pPr>
        <w:tabs>
          <w:tab w:val="left" w:pos="1740"/>
        </w:tabs>
        <w:rPr>
          <w:sz w:val="28"/>
          <w:szCs w:val="28"/>
        </w:rPr>
      </w:pPr>
    </w:p>
    <w:p w:rsidR="00C767B9" w:rsidRPr="00C767B9" w:rsidRDefault="00C767B9" w:rsidP="00C767B9">
      <w:p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Dear Mary Montgomery School Families,</w:t>
      </w:r>
    </w:p>
    <w:p w:rsidR="00C767B9" w:rsidRDefault="00C767B9" w:rsidP="00C767B9">
      <w:p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The school will once again buy basic items such as scissors, rulers, extra pencils, erasers</w:t>
      </w:r>
      <w:r w:rsidR="00F02902">
        <w:rPr>
          <w:sz w:val="28"/>
          <w:szCs w:val="28"/>
        </w:rPr>
        <w:t>,</w:t>
      </w:r>
      <w:r w:rsidRPr="00C767B9">
        <w:rPr>
          <w:sz w:val="28"/>
          <w:szCs w:val="28"/>
        </w:rPr>
        <w:t xml:space="preserve"> </w:t>
      </w:r>
      <w:r w:rsidR="00081086">
        <w:rPr>
          <w:sz w:val="28"/>
          <w:szCs w:val="28"/>
        </w:rPr>
        <w:t xml:space="preserve">extra notebooks, </w:t>
      </w:r>
      <w:r w:rsidRPr="00C767B9">
        <w:rPr>
          <w:sz w:val="28"/>
          <w:szCs w:val="28"/>
        </w:rPr>
        <w:t>glue and more.  We are asking for $1</w:t>
      </w:r>
      <w:r w:rsidR="00DD12B7">
        <w:rPr>
          <w:sz w:val="28"/>
          <w:szCs w:val="28"/>
        </w:rPr>
        <w:t>0</w:t>
      </w:r>
      <w:r w:rsidRPr="00C767B9">
        <w:rPr>
          <w:sz w:val="28"/>
          <w:szCs w:val="28"/>
        </w:rPr>
        <w:t>.00 per student to help cover the cost of these items.  We are also ask</w:t>
      </w:r>
      <w:r w:rsidR="00DD12B7">
        <w:rPr>
          <w:sz w:val="28"/>
          <w:szCs w:val="28"/>
        </w:rPr>
        <w:t>ing</w:t>
      </w:r>
      <w:r w:rsidRPr="00C767B9">
        <w:rPr>
          <w:sz w:val="28"/>
          <w:szCs w:val="28"/>
        </w:rPr>
        <w:t xml:space="preserve"> for $1</w:t>
      </w:r>
      <w:r w:rsidR="00D74316">
        <w:rPr>
          <w:sz w:val="28"/>
          <w:szCs w:val="28"/>
        </w:rPr>
        <w:t>0</w:t>
      </w:r>
      <w:r w:rsidRPr="00C767B9">
        <w:rPr>
          <w:sz w:val="28"/>
          <w:szCs w:val="28"/>
        </w:rPr>
        <w:t>.00 per student for student fees.  One dollar of this fee is provided to our Pare</w:t>
      </w:r>
      <w:r w:rsidR="00081086">
        <w:rPr>
          <w:sz w:val="28"/>
          <w:szCs w:val="28"/>
        </w:rPr>
        <w:t xml:space="preserve">nt Advisory Council.  The remaining money </w:t>
      </w:r>
      <w:r w:rsidRPr="00C767B9">
        <w:rPr>
          <w:sz w:val="28"/>
          <w:szCs w:val="28"/>
        </w:rPr>
        <w:t xml:space="preserve">will be used to purchase specific art supplies to be used throughout the year. </w:t>
      </w:r>
    </w:p>
    <w:p w:rsidR="00D51AB3" w:rsidRDefault="00D51AB3" w:rsidP="00C767B9">
      <w:pPr>
        <w:tabs>
          <w:tab w:val="left" w:pos="1740"/>
        </w:tabs>
        <w:rPr>
          <w:sz w:val="28"/>
          <w:szCs w:val="28"/>
        </w:rPr>
      </w:pPr>
    </w:p>
    <w:p w:rsidR="00D51AB3" w:rsidRPr="00C767B9" w:rsidRDefault="00D51AB3" w:rsidP="00C767B9">
      <w:pPr>
        <w:tabs>
          <w:tab w:val="left" w:pos="1740"/>
        </w:tabs>
        <w:rPr>
          <w:sz w:val="28"/>
          <w:szCs w:val="28"/>
        </w:rPr>
      </w:pPr>
      <w:r>
        <w:rPr>
          <w:sz w:val="28"/>
          <w:szCs w:val="28"/>
        </w:rPr>
        <w:t xml:space="preserve">Mr. McLeod </w:t>
      </w:r>
    </w:p>
    <w:sectPr w:rsidR="00D51AB3" w:rsidRPr="00C7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0441A"/>
    <w:multiLevelType w:val="hybridMultilevel"/>
    <w:tmpl w:val="978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B9"/>
    <w:rsid w:val="00081086"/>
    <w:rsid w:val="0040665E"/>
    <w:rsid w:val="00662025"/>
    <w:rsid w:val="00B010AB"/>
    <w:rsid w:val="00B13A7C"/>
    <w:rsid w:val="00C32DDF"/>
    <w:rsid w:val="00C767B9"/>
    <w:rsid w:val="00D51AB3"/>
    <w:rsid w:val="00D74316"/>
    <w:rsid w:val="00DD12B7"/>
    <w:rsid w:val="00F02902"/>
    <w:rsid w:val="00F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42B5"/>
  <w15:chartTrackingRefBased/>
  <w15:docId w15:val="{67701DB0-760F-4030-8F4C-44D8539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McLeod</dc:creator>
  <cp:keywords/>
  <dc:description/>
  <cp:lastModifiedBy>Kelsey McLeod</cp:lastModifiedBy>
  <cp:revision>9</cp:revision>
  <cp:lastPrinted>2018-06-18T18:22:00Z</cp:lastPrinted>
  <dcterms:created xsi:type="dcterms:W3CDTF">2016-06-27T14:33:00Z</dcterms:created>
  <dcterms:modified xsi:type="dcterms:W3CDTF">2021-06-25T20:44:00Z</dcterms:modified>
</cp:coreProperties>
</file>